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06" w:rsidRPr="00D5690D" w:rsidRDefault="00645E06" w:rsidP="00645E06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12 do programu</w:t>
      </w:r>
    </w:p>
    <w:p w:rsidR="00645E06" w:rsidRPr="00D5690D" w:rsidRDefault="00645E06" w:rsidP="00645E06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645E06" w:rsidRPr="00D5690D" w:rsidRDefault="00645E06" w:rsidP="00645E06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„Opieka </w:t>
      </w:r>
      <w:proofErr w:type="spellStart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645E06" w:rsidRPr="00D5690D" w:rsidRDefault="00645E06" w:rsidP="00645E06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645E06" w:rsidRPr="002047D2" w:rsidRDefault="00645E06" w:rsidP="00645E06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  <w:i w:val="0"/>
        </w:rPr>
        <w:t xml:space="preserve">” – edycja 2022  </w:t>
      </w:r>
    </w:p>
    <w:p w:rsidR="00645E06" w:rsidRPr="002047D2" w:rsidRDefault="00645E06" w:rsidP="00645E06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:rsidR="00645E06" w:rsidRPr="002047D2" w:rsidRDefault="00645E06" w:rsidP="00645E06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047D2">
        <w:rPr>
          <w:rFonts w:ascii="Calibri" w:hAnsi="Calibri" w:cs="Calibri"/>
        </w:rPr>
        <w:t>późn</w:t>
      </w:r>
      <w:proofErr w:type="spellEnd"/>
      <w:r w:rsidRPr="002047D2">
        <w:rPr>
          <w:rFonts w:ascii="Calibri" w:hAnsi="Calibri" w:cs="Calibri"/>
        </w:rPr>
        <w:t>. zm.), zwanego dalej „RODO”, 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645E06" w:rsidRPr="00FB24CB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Style w:val="Wyrnienie"/>
          <w:rFonts w:ascii="Calibri" w:hAnsi="Calibri" w:cs="Calibri"/>
          <w:i w:val="0"/>
          <w:color w:val="auto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Pr="00FB24CB">
        <w:rPr>
          <w:rFonts w:ascii="Calibri" w:hAnsi="Calibri" w:cs="Calibri"/>
          <w:i/>
          <w:color w:val="auto"/>
        </w:rPr>
        <w:t xml:space="preserve">Gmina Bystrzyca Kłodzka </w:t>
      </w:r>
      <w:r>
        <w:rPr>
          <w:rFonts w:ascii="Calibri" w:hAnsi="Calibri" w:cs="Calibri"/>
          <w:i/>
          <w:color w:val="auto"/>
        </w:rPr>
        <w:t>/</w:t>
      </w:r>
      <w:bookmarkStart w:id="1" w:name="_GoBack"/>
      <w:bookmarkEnd w:id="1"/>
      <w:r>
        <w:rPr>
          <w:rFonts w:ascii="Calibri" w:hAnsi="Calibri" w:cs="Calibri"/>
          <w:i/>
          <w:color w:val="auto"/>
        </w:rPr>
        <w:t xml:space="preserve">Kierownik Ośrodka Pomocy Społecznej w Bystrzycy Kłodzkiej ul. 1 Maja 1 , 57-500 Bystrzyca Kłodzka  nr telefonu 74 110266 </w:t>
      </w:r>
    </w:p>
    <w:p w:rsidR="00645E06" w:rsidRPr="00902EB4" w:rsidRDefault="00645E06" w:rsidP="00645E06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FB24CB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 w:rsidRPr="00FB24CB">
        <w:rPr>
          <w:rFonts w:ascii="Calibri" w:hAnsi="Calibri" w:cs="Calibri"/>
          <w:i/>
        </w:rPr>
        <w:t>iodumig@bystrzycaklodzka.pl</w:t>
      </w:r>
      <w:r w:rsidRPr="00FB24CB" w:rsidDel="00FB24CB">
        <w:rPr>
          <w:rFonts w:ascii="Calibri" w:hAnsi="Calibri" w:cs="Calibri"/>
          <w:i/>
        </w:rPr>
        <w:t xml:space="preserve"> </w:t>
      </w:r>
      <w:bookmarkStart w:id="2" w:name="__DdeLink__182_30542706"/>
      <w:bookmarkEnd w:id="2"/>
    </w:p>
    <w:p w:rsidR="00645E06" w:rsidRPr="00645E06" w:rsidRDefault="00645E06" w:rsidP="00645E06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45E06"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 w:rsidRPr="00645E06">
        <w:rPr>
          <w:rFonts w:ascii="Calibri" w:hAnsi="Calibri" w:cs="Calibri"/>
        </w:rPr>
        <w:t>wytchnieniowa</w:t>
      </w:r>
      <w:proofErr w:type="spellEnd"/>
      <w:r w:rsidRPr="00645E06">
        <w:rPr>
          <w:rFonts w:ascii="Calibri" w:hAnsi="Calibri" w:cs="Calibri"/>
        </w:rPr>
        <w:t>” – edycja 2022, w tym rozliczenie otrzymanych środków z Funduszu Solidarnościowego.</w:t>
      </w:r>
    </w:p>
    <w:p w:rsidR="00645E06" w:rsidRPr="002047D2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2047D2">
        <w:rPr>
          <w:rFonts w:ascii="Calibri" w:hAnsi="Calibri" w:cs="Calibri"/>
        </w:rPr>
        <w:t>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</w:t>
      </w:r>
      <w:proofErr w:type="spellEnd"/>
      <w:r w:rsidRPr="002047D2">
        <w:rPr>
          <w:rFonts w:ascii="Calibri" w:hAnsi="Calibri" w:cs="Calibri"/>
        </w:rPr>
        <w:t>” – edycja 2022, przyjętego na podstawie ustawy z dnia 23 października 2018 r. o Funduszu Solidarnościowym (Dz. U. z 2020 r. poz. 1787).</w:t>
      </w:r>
    </w:p>
    <w:p w:rsidR="00645E06" w:rsidRPr="002047D2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645E06" w:rsidRPr="002047D2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:rsidR="00645E06" w:rsidRPr="002047D2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Pr="002047D2">
        <w:rPr>
          <w:rFonts w:ascii="Calibri" w:hAnsi="Calibri" w:cs="Calibri"/>
          <w:i/>
        </w:rPr>
        <w:t>należy wskazać nazwę gminy/powiatu</w:t>
      </w:r>
      <w:r w:rsidRPr="002047D2"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Pr="002047D2">
        <w:rPr>
          <w:rFonts w:ascii="Calibri" w:hAnsi="Calibri" w:cs="Calibri"/>
          <w:i/>
        </w:rPr>
        <w:t>należy wskazać nazwę</w:t>
      </w:r>
      <w:r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  <w:i/>
        </w:rPr>
        <w:t>Wojewody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:rsidR="00645E06" w:rsidRPr="002047D2" w:rsidRDefault="00645E06" w:rsidP="00645E0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:rsidR="00645E06" w:rsidRPr="002047D2" w:rsidRDefault="00645E06" w:rsidP="00645E06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645E06" w:rsidRPr="002047D2" w:rsidRDefault="00645E06" w:rsidP="00645E06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 xml:space="preserve">” – edycja 2022 lub realizacji programu jest dobrowolne, jednak niezbędne do wzięcia udziału w programie. </w:t>
      </w:r>
    </w:p>
    <w:p w:rsidR="00645E06" w:rsidRPr="002047D2" w:rsidRDefault="00645E06" w:rsidP="00645E06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:rsidR="00645E06" w:rsidRPr="002047D2" w:rsidRDefault="00645E06" w:rsidP="00645E06">
      <w:pPr>
        <w:pStyle w:val="Akapitzlist"/>
        <w:spacing w:line="360" w:lineRule="auto"/>
        <w:ind w:left="1080"/>
        <w:rPr>
          <w:rFonts w:ascii="Calibri" w:hAnsi="Calibri" w:cs="Calibri"/>
        </w:rPr>
      </w:pPr>
    </w:p>
    <w:p w:rsidR="008E158F" w:rsidRDefault="008E158F"/>
    <w:sectPr w:rsidR="008E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C5" w:rsidRDefault="007139C5" w:rsidP="00645E06">
      <w:r>
        <w:separator/>
      </w:r>
    </w:p>
  </w:endnote>
  <w:endnote w:type="continuationSeparator" w:id="0">
    <w:p w:rsidR="007139C5" w:rsidRDefault="007139C5" w:rsidP="0064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C5" w:rsidRDefault="007139C5" w:rsidP="00645E06">
      <w:r>
        <w:separator/>
      </w:r>
    </w:p>
  </w:footnote>
  <w:footnote w:type="continuationSeparator" w:id="0">
    <w:p w:rsidR="007139C5" w:rsidRDefault="007139C5" w:rsidP="00645E06">
      <w:r>
        <w:continuationSeparator/>
      </w:r>
    </w:p>
  </w:footnote>
  <w:footnote w:id="1">
    <w:p w:rsidR="00645E06" w:rsidRPr="008D57BD" w:rsidRDefault="00645E06" w:rsidP="00645E0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6632F8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06"/>
    <w:rsid w:val="00645E06"/>
    <w:rsid w:val="007139C5"/>
    <w:rsid w:val="008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45E0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45E06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645E06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645E0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E0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E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645E0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45E06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645E06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645E06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E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E0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1</cp:revision>
  <dcterms:created xsi:type="dcterms:W3CDTF">2021-10-15T09:26:00Z</dcterms:created>
  <dcterms:modified xsi:type="dcterms:W3CDTF">2021-10-15T09:28:00Z</dcterms:modified>
</cp:coreProperties>
</file>